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96" w:rsidRDefault="00692449">
      <w:hyperlink r:id="rId5" w:history="1">
        <w:r w:rsidRPr="007165AA">
          <w:rPr>
            <w:rStyle w:val="Hyperlink"/>
          </w:rPr>
          <w:t>http://www.chiropractic.ca/blog/workplace-injuries-how-chiropractors-can-help-workers/</w:t>
        </w:r>
      </w:hyperlink>
      <w:r>
        <w:t xml:space="preserve"> </w:t>
      </w:r>
      <w:bookmarkStart w:id="0" w:name="_GoBack"/>
      <w:bookmarkEnd w:id="0"/>
    </w:p>
    <w:sectPr w:rsidR="00CF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9"/>
    <w:rsid w:val="00692449"/>
    <w:rsid w:val="00C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ropractic.ca/blog/workplace-injuries-how-chiropractors-can-help-work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Venhuis</dc:creator>
  <cp:lastModifiedBy>Kate Venhuis</cp:lastModifiedBy>
  <cp:revision>1</cp:revision>
  <dcterms:created xsi:type="dcterms:W3CDTF">2016-03-22T21:37:00Z</dcterms:created>
  <dcterms:modified xsi:type="dcterms:W3CDTF">2016-03-22T21:39:00Z</dcterms:modified>
</cp:coreProperties>
</file>